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73" w:rsidRDefault="00BB6C73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BB6C73" w:rsidRDefault="00BB6C73">
      <w:pPr>
        <w:pStyle w:val="ConsPlusNormal"/>
        <w:jc w:val="right"/>
      </w:pPr>
      <w:r>
        <w:t>к постановлению Правительства</w:t>
      </w:r>
    </w:p>
    <w:p w:rsidR="00BB6C73" w:rsidRDefault="00BB6C73">
      <w:pPr>
        <w:pStyle w:val="ConsPlusNormal"/>
        <w:jc w:val="right"/>
      </w:pPr>
      <w:r>
        <w:t>Ханты-Мансийского</w:t>
      </w:r>
    </w:p>
    <w:p w:rsidR="00BB6C73" w:rsidRDefault="00BB6C73">
      <w:pPr>
        <w:pStyle w:val="ConsPlusNormal"/>
        <w:jc w:val="right"/>
      </w:pPr>
      <w:r>
        <w:t>автономного округа - Югры</w:t>
      </w:r>
    </w:p>
    <w:p w:rsidR="00BB6C73" w:rsidRDefault="00BB6C73">
      <w:pPr>
        <w:pStyle w:val="ConsPlusNormal"/>
        <w:jc w:val="right"/>
      </w:pPr>
      <w:r>
        <w:t>от 31 июля 2020 года N 319-п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Title"/>
        <w:jc w:val="center"/>
      </w:pPr>
      <w:bookmarkStart w:id="1" w:name="P45"/>
      <w:bookmarkEnd w:id="1"/>
      <w:r>
        <w:t>ПОРЯДОК</w:t>
      </w:r>
    </w:p>
    <w:p w:rsidR="00BB6C73" w:rsidRDefault="00BB6C73">
      <w:pPr>
        <w:pStyle w:val="ConsPlusTitle"/>
        <w:jc w:val="center"/>
      </w:pPr>
      <w:r>
        <w:t>ПРОВЕДЕНИЯ ПРОВЕРКИ СМЕТНОЙ СТОИМОСТИ РАБОТ ПО ТЕКУЩЕМУ</w:t>
      </w:r>
    </w:p>
    <w:p w:rsidR="00BB6C73" w:rsidRDefault="00BB6C73">
      <w:pPr>
        <w:pStyle w:val="ConsPlusTitle"/>
        <w:jc w:val="center"/>
      </w:pPr>
      <w:r>
        <w:t>РЕМОНТУ ОБЪЕКТОВ КАПИТАЛЬНОГО СТРОИТЕЛЬСТВА,</w:t>
      </w:r>
    </w:p>
    <w:p w:rsidR="00BB6C73" w:rsidRDefault="00BB6C73">
      <w:pPr>
        <w:pStyle w:val="ConsPlusTitle"/>
        <w:jc w:val="center"/>
      </w:pPr>
      <w:r>
        <w:t>АРХИТЕКТУРНО-СТРОИТЕЛЬНОМУ ПРОЕКТИРОВАНИЮ И (ИЛИ) ИНЖЕНЕРНЫМ</w:t>
      </w:r>
    </w:p>
    <w:p w:rsidR="00BB6C73" w:rsidRDefault="00BB6C73">
      <w:pPr>
        <w:pStyle w:val="ConsPlusTitle"/>
        <w:jc w:val="center"/>
      </w:pPr>
      <w:r>
        <w:t>ИЗЫСКАНИЯМ, ФИНАНСИРОВАНИЕ КОТОРЫХ ПЛАНИРУЕТСЯ ОСУЩЕСТВЛЯТЬ</w:t>
      </w:r>
    </w:p>
    <w:p w:rsidR="00BB6C73" w:rsidRDefault="00BB6C73">
      <w:pPr>
        <w:pStyle w:val="ConsPlusTitle"/>
        <w:jc w:val="center"/>
      </w:pPr>
      <w:r>
        <w:t>ПОЛНОСТЬЮ ИЛИ ЧАСТИЧНО ЗА СЧЕТ СРЕДСТВ БЮДЖЕТА</w:t>
      </w:r>
    </w:p>
    <w:p w:rsidR="00BB6C73" w:rsidRDefault="00BB6C73">
      <w:pPr>
        <w:pStyle w:val="ConsPlusTitle"/>
        <w:jc w:val="center"/>
      </w:pPr>
      <w:r>
        <w:t>ХАНТЫ-МАНСИЙСКОГО АВТОНОМНОГО ОКРУГА - ЮГРЫ</w:t>
      </w:r>
    </w:p>
    <w:p w:rsidR="00BB6C73" w:rsidRDefault="00BB6C73">
      <w:pPr>
        <w:pStyle w:val="ConsPlusTitle"/>
        <w:jc w:val="center"/>
      </w:pPr>
      <w:r>
        <w:t>(ДАЛЕЕ - ПОРЯДОК)</w:t>
      </w:r>
    </w:p>
    <w:p w:rsidR="00BB6C73" w:rsidRDefault="00BB6C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6C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73" w:rsidRDefault="00BB6C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73" w:rsidRDefault="00BB6C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C73" w:rsidRDefault="00BB6C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C73" w:rsidRDefault="00BB6C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31.03.2023 </w:t>
            </w:r>
            <w:hyperlink r:id="rId4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,</w:t>
            </w:r>
          </w:p>
          <w:p w:rsidR="00BB6C73" w:rsidRDefault="00BB6C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03.10.2024 </w:t>
            </w:r>
            <w:hyperlink r:id="rId5">
              <w:r>
                <w:rPr>
                  <w:color w:val="0000FF"/>
                </w:rPr>
                <w:t>N 358-п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73" w:rsidRDefault="00BB6C73">
            <w:pPr>
              <w:pStyle w:val="ConsPlusNormal"/>
            </w:pPr>
          </w:p>
        </w:tc>
      </w:tr>
    </w:tbl>
    <w:p w:rsidR="00BB6C73" w:rsidRDefault="00BB6C73">
      <w:pPr>
        <w:pStyle w:val="ConsPlusNormal"/>
        <w:jc w:val="both"/>
      </w:pPr>
    </w:p>
    <w:p w:rsidR="00BB6C73" w:rsidRDefault="00BB6C73">
      <w:pPr>
        <w:pStyle w:val="ConsPlusTitle"/>
        <w:jc w:val="center"/>
        <w:outlineLvl w:val="1"/>
      </w:pPr>
      <w:r>
        <w:t>1. Общие положения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Normal"/>
        <w:ind w:firstLine="540"/>
        <w:jc w:val="both"/>
      </w:pPr>
      <w:r>
        <w:t>1.1. Порядок регламентирует проведение проверки сметной стоимости работ по текущему ремонту объектов капитального строительства, архитектурно-строительному проектированию и (или) инженерным изысканиям, финансирование которых планируется осуществлять полностью или частично за счет средств бюджета Ханты-Мансийского автономного округа - Югры (далее - проверка сметной стоимости).</w:t>
      </w:r>
    </w:p>
    <w:p w:rsidR="00BB6C73" w:rsidRDefault="00BB6C73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03.10.2024 N 358-п)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Проверка сметной стоимости работ осуществляется для государственных заказчиков, бюджетных учреждений, за исключением бюджетных учреждений, принявших решение об осуществлении в текущем году указанных в </w:t>
      </w:r>
      <w:hyperlink r:id="rId7">
        <w:r>
          <w:rPr>
            <w:color w:val="0000FF"/>
          </w:rPr>
          <w:t>пунктах 1</w:t>
        </w:r>
      </w:hyperlink>
      <w:r>
        <w:t xml:space="preserve"> - </w:t>
      </w:r>
      <w:hyperlink r:id="rId8">
        <w:r>
          <w:rPr>
            <w:color w:val="0000FF"/>
          </w:rPr>
          <w:t>3 части 2 статьи 15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закупок в порядке, установленном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 (при осуществлении таких закупок), уполномоченных органов, уполномоченных учреждений, на которых Правительством Ханты-Мансийского автономного округа - Югры (далее - автономный округ) возложены полномочия по планированию закупок для нескольких исполнительных органов автономного округа, казенных учреждений автономного округа, а также бюджетных учреждений, автономных учреждений, государственных унитарных предприятий, которым в соответствии с Бюджетным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или иными нормативными правовыми актами, регулирующими бюджетные правоотношения, государственные заказчики передали на безвозмездной основе на основании договоров (соглашений) свои полномочия на осуществление закупок.</w:t>
      </w:r>
    </w:p>
    <w:p w:rsidR="00BB6C73" w:rsidRDefault="00BB6C73">
      <w:pPr>
        <w:pStyle w:val="ConsPlusNormal"/>
        <w:jc w:val="both"/>
      </w:pPr>
      <w:r>
        <w:t xml:space="preserve">(абзац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ХМАО - Югры от 31.03.2023 N 124-п)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1.2. Проверку сметной стоимости осуществляет автономное учреждение Ханты-Мансийского автономного округа - Югры "Управление государственной экспертизы проектной документации и ценообразования в строительстве" (далее - Учреждение).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Title"/>
        <w:jc w:val="center"/>
        <w:outlineLvl w:val="1"/>
      </w:pPr>
      <w:bookmarkStart w:id="2" w:name="P65"/>
      <w:bookmarkEnd w:id="2"/>
      <w:r>
        <w:t>2. Представление документов для проведения проверки сметной</w:t>
      </w:r>
    </w:p>
    <w:p w:rsidR="00BB6C73" w:rsidRDefault="00BB6C73">
      <w:pPr>
        <w:pStyle w:val="ConsPlusTitle"/>
        <w:jc w:val="center"/>
      </w:pPr>
      <w:r>
        <w:t>стоимости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Normal"/>
        <w:ind w:firstLine="540"/>
        <w:jc w:val="both"/>
      </w:pPr>
      <w:bookmarkStart w:id="3" w:name="P68"/>
      <w:bookmarkEnd w:id="3"/>
      <w:r>
        <w:t xml:space="preserve">2.1. Для проведения проверки сметной стоимости работ по текущему ремонту объекта </w:t>
      </w:r>
      <w:r>
        <w:lastRenderedPageBreak/>
        <w:t>капитального строительства, финансирование которых планируется осуществлять полностью или частично за счет средств бюджета автономного округа, застройщик (технический заказчик) или лицо, действующее от его имени (далее - представитель), представляет в Учреждение:</w:t>
      </w:r>
    </w:p>
    <w:p w:rsidR="00BB6C73" w:rsidRDefault="00BB6C73">
      <w:pPr>
        <w:pStyle w:val="ConsPlusNormal"/>
        <w:jc w:val="both"/>
      </w:pPr>
      <w:r>
        <w:t xml:space="preserve">(в ред. постановлений Правительства ХМАО - Югры от 31.03.2023 </w:t>
      </w:r>
      <w:hyperlink r:id="rId12">
        <w:r>
          <w:rPr>
            <w:color w:val="0000FF"/>
          </w:rPr>
          <w:t>N 124-п</w:t>
        </w:r>
      </w:hyperlink>
      <w:r>
        <w:t xml:space="preserve">, от 03.10.2024 </w:t>
      </w:r>
      <w:hyperlink r:id="rId13">
        <w:r>
          <w:rPr>
            <w:color w:val="0000FF"/>
          </w:rPr>
          <w:t>N 358-п</w:t>
        </w:r>
      </w:hyperlink>
      <w:r>
        <w:t>)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а) заявление о проведении проверки сметной стоимости работ по текущему ремонту объекта капитального строительства стоимостью более 1 млн. рублей, в котором указывает:</w:t>
      </w:r>
    </w:p>
    <w:p w:rsidR="00BB6C73" w:rsidRDefault="00BB6C7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03.10.2024 N 358-п)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идентификационные сведения об исполнителях работ - лицах, осуществивших подготовку проектной документации и (или) ведомости объемов работ (фамилия, имя, отчество (при наличии), его почтовый адрес, адрес электронной почты (при наличии) индивидуального предпринимателя; полное наименование, место нахождения и адрес, адрес электронной почты (при наличии) юридического лица);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идентификационные сведения об объекте капитального строительства, в отношении которого представлены документы для проведения проверки сметной стоимости (наименование объекта капитального строительства, его почтовый (строительный) адрес);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идентификационные сведения о застройщике (техническом заказчике) (фамилия, имя, отчество (при наличии), почтовый адрес, адрес электронной почты (при наличии) застройщика (технического заказчика) - индивидуального предпринимателя; полное наименование, место нахождения и адрес, адрес электронной почты (при наличии) застройщика (технического заказчика) - юридического лица, органа государственной власти автономного округа, иного государственного органа, органа местного самоуправления муниципального образования автономного округа, а в случае подачи документов представителем - указанные сведения в отношении него);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б) акт, утвержденный застройщиком (техническим заказчиком) и содержащий перечень дефектов с указанием их качественных и количественных характеристик по состоянию на дату обследования (осмотра) объекта капитального строительства;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в) ведомости объемов работ, учтенных в сметных расчетах, согласованные застройщиком (техническим заказчиком), по форме, утвержденной приказом Службы жилищного и строительного надзора автономного округа (далее - Служба);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г) сметную документацию, согласованную застройщиком (техническим заказчиком) (далее - сметная документация);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д) задание на проектирование (при наличии) и (или) проектную документацию на текущий ремонт объекта капитального строительства (при наличии) (далее - проектная документация);</w:t>
      </w:r>
    </w:p>
    <w:p w:rsidR="00BB6C73" w:rsidRDefault="00BB6C7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03.10.2024 N 358-п)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е) утвержденный застройщиком (техническим заказчиком) реестр цен на материалы и оборудование, базисная стоимость которых определена по прайс-листам и ценовым предложениям поставщиков на основании мониторинга;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ж) документ, подтверждающий наличие бюджетных инвестиций автономного округа в объект текущего ремонта.</w:t>
      </w:r>
    </w:p>
    <w:p w:rsidR="00BB6C73" w:rsidRDefault="00BB6C7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03.10.2024 N 358-п)</w:t>
      </w:r>
    </w:p>
    <w:p w:rsidR="00BB6C73" w:rsidRDefault="00BB6C73">
      <w:pPr>
        <w:pStyle w:val="ConsPlusNormal"/>
        <w:spacing w:before="220"/>
        <w:ind w:firstLine="540"/>
        <w:jc w:val="both"/>
      </w:pPr>
      <w:bookmarkStart w:id="4" w:name="P83"/>
      <w:bookmarkEnd w:id="4"/>
      <w:r>
        <w:t>2.2. Для проведения проверки сметной стоимости работ по архитектурно-строительному проектированию и (или) инженерным изысканиям, финансирование которых планируется осуществлять полностью или частично за счет средств бюджета автономного округа, застройщик (технический заказчик) или представитель представляет в Учреждение: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lastRenderedPageBreak/>
        <w:t>а) заявление о проведении проверки сметной стоимости работ по архитектурно-строительному проектированию и (или) инженерным изысканиям стоимостью более 1 млн. рублей, в котором указывает: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идентификационные сведения об объекте капитального строительства, в отношении которого представлены документы для проведения проверки сметной стоимости (наименование объекта капитального строительства, его почтовый (строительный) адрес);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идентификационные сведения о застройщике (техническом заказчике) (фамилия, имя, отчество (при наличии), почтовый адрес, адрес электронной почты (при наличии) застройщика (технического заказчика) - индивидуального предпринимателя; полное наименование, место нахождения и адрес, адрес электронной почты (при наличии) застройщика (технического заказчика) - юридического лица, органа государственной власти автономного округа, иного государственного органа, органа местного самоуправления муниципального образования автономного округа, а в случае подачи документов представителем - указанные сведения в отношении него);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б) сметную документацию;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в) задание на проектирование и (или) задание на выполнение инженерных изысканий;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г) документ, подтверждающий наличие бюджетных инвестиций автономного округа на выполнение работ по архитектурно-строительному проектированию и (или) инженерным изысканиям.</w:t>
      </w:r>
    </w:p>
    <w:p w:rsidR="00BB6C73" w:rsidRDefault="00BB6C73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2.3. В случае подачи представителем документов, указанных в </w:t>
      </w:r>
      <w:hyperlink w:anchor="P68">
        <w:r>
          <w:rPr>
            <w:color w:val="0000FF"/>
          </w:rPr>
          <w:t>пунктах 2.1</w:t>
        </w:r>
      </w:hyperlink>
      <w:r>
        <w:t xml:space="preserve">, </w:t>
      </w:r>
      <w:hyperlink w:anchor="P83">
        <w:r>
          <w:rPr>
            <w:color w:val="0000FF"/>
          </w:rPr>
          <w:t>2.2</w:t>
        </w:r>
      </w:hyperlink>
      <w:r>
        <w:t xml:space="preserve"> Порядка, дополнительно представляются документы, подтверждающие его полномочия действовать от имени застройщика (технического заказчика).</w:t>
      </w:r>
    </w:p>
    <w:p w:rsidR="00BB6C73" w:rsidRDefault="00BB6C73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2.4. Документы, указанные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0">
        <w:r>
          <w:rPr>
            <w:color w:val="0000FF"/>
          </w:rPr>
          <w:t>2.3</w:t>
        </w:r>
      </w:hyperlink>
      <w:r>
        <w:t xml:space="preserve"> Порядка, представляются в форме электронных документов в формате "</w:t>
      </w:r>
      <w:proofErr w:type="spellStart"/>
      <w:r>
        <w:t>pdf</w:t>
      </w:r>
      <w:proofErr w:type="spellEnd"/>
      <w:r>
        <w:t>" с использованием официального сайта Учреждения в информационно-коммуникационной сети Интернет.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2.5. Электронные документы подписывает руководитель застройщика (технического заказчика) или представитель с использованием усиленной квалифицированной электронной подписи, предусмотренной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BB6C73" w:rsidRDefault="00BB6C73">
      <w:pPr>
        <w:pStyle w:val="ConsPlusNormal"/>
        <w:spacing w:before="220"/>
        <w:ind w:firstLine="540"/>
        <w:jc w:val="both"/>
      </w:pPr>
      <w:bookmarkStart w:id="7" w:name="P93"/>
      <w:bookmarkEnd w:id="7"/>
      <w:r>
        <w:t>2.6. Электронные документы должны: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97">
        <w:r>
          <w:rPr>
            <w:color w:val="0000FF"/>
          </w:rPr>
          <w:t>пунктом 2.7</w:t>
        </w:r>
      </w:hyperlink>
      <w:r>
        <w:t xml:space="preserve"> Порядка);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б)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в) не превышать предельного размера каждого файла в 80 мегабайт.</w:t>
      </w:r>
    </w:p>
    <w:p w:rsidR="00BB6C73" w:rsidRDefault="00BB6C73">
      <w:pPr>
        <w:pStyle w:val="ConsPlusNormal"/>
        <w:spacing w:before="220"/>
        <w:ind w:firstLine="540"/>
        <w:jc w:val="both"/>
      </w:pPr>
      <w:bookmarkStart w:id="8" w:name="P97"/>
      <w:bookmarkEnd w:id="8"/>
      <w:r>
        <w:t xml:space="preserve">2.7. Если оригинал документа выдан и подписан уполномоченным органом государственной власти автономного округа, органом местного самоуправления муниципального образования автономного округа или организацией на бумажном носителе, электронный документ формируется путем сканирования оригинала документа (предоставление ксерокопий не допускается), с сохранением его ориентации в разрешении 300 </w:t>
      </w:r>
      <w:proofErr w:type="spellStart"/>
      <w:r>
        <w:t>dpi</w:t>
      </w:r>
      <w:proofErr w:type="spellEnd"/>
      <w:r>
        <w:t xml:space="preserve"> (масштаб 1:1), с использованием следующих режимов: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lastRenderedPageBreak/>
        <w:t>"черно-белый" (при отсутствии в оригинале документа графических изображений и (или) цветного текста);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"оттенки серого" (при наличии в оригинале документа графических изображений, отличных от цветного графического изображения);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"цветной" или "режим полной цветопередачи" (при наличии в оригинале документа цветных графических изображений либо цветного текста).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Если оригинал документа состоит из 2 и более листов, электронный документ формируется одним файлом.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2.8. Застройщик (технический заказчик) или представитель по мотивированному запросу Учреждения представляет дополнительные расчетные обоснования предусмотренных в сметной документации затрат, для расчета которых не установлены сметные нормы, либо конструктивных, организационно-технологических и других решений, предусмотренных представленными документами, подтверждающие необходимость выполнения работ, расходы на которые включены в сметную документацию. Указанные обоснования и материалы представляет в форме электронных документов в течение 5 рабочих дней со дня получения соответствующего запроса.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2.9. Не допускается истребование от застройщика (технического заказчика) или представителя иных сведений и документов.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Title"/>
        <w:jc w:val="center"/>
        <w:outlineLvl w:val="1"/>
      </w:pPr>
      <w:r>
        <w:t>3. Проверка документов, представленных для проведения</w:t>
      </w:r>
    </w:p>
    <w:p w:rsidR="00BB6C73" w:rsidRDefault="00BB6C73">
      <w:pPr>
        <w:pStyle w:val="ConsPlusTitle"/>
        <w:jc w:val="center"/>
      </w:pPr>
      <w:r>
        <w:t>проверки сметной стоимости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Normal"/>
        <w:ind w:firstLine="540"/>
        <w:jc w:val="both"/>
      </w:pPr>
      <w:bookmarkStart w:id="9" w:name="P108"/>
      <w:bookmarkEnd w:id="9"/>
      <w:r>
        <w:t xml:space="preserve">3.1. Учреждение в течение 3 рабочих дней со дня, следующего за днем получения от застройщика (технического заказчика) или представителя документов, указанных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0">
        <w:r>
          <w:rPr>
            <w:color w:val="0000FF"/>
          </w:rPr>
          <w:t>2.3</w:t>
        </w:r>
      </w:hyperlink>
      <w:r>
        <w:t xml:space="preserve"> Порядка, осуществляет проверку их комплектности и соответствия требованиям, указанным в </w:t>
      </w:r>
      <w:hyperlink w:anchor="P91">
        <w:r>
          <w:rPr>
            <w:color w:val="0000FF"/>
          </w:rPr>
          <w:t>пунктах 2.4</w:t>
        </w:r>
      </w:hyperlink>
      <w:r>
        <w:t xml:space="preserve"> - </w:t>
      </w:r>
      <w:hyperlink w:anchor="P93">
        <w:r>
          <w:rPr>
            <w:color w:val="0000FF"/>
          </w:rPr>
          <w:t>2.6</w:t>
        </w:r>
      </w:hyperlink>
      <w:r>
        <w:t xml:space="preserve"> Порядка.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3.2. В срок, указанный в </w:t>
      </w:r>
      <w:hyperlink w:anchor="P108">
        <w:r>
          <w:rPr>
            <w:color w:val="0000FF"/>
          </w:rPr>
          <w:t>пункте 3.1</w:t>
        </w:r>
      </w:hyperlink>
      <w:r>
        <w:t xml:space="preserve"> Порядка, Учреждение регистрирует представленные документы и информирует застройщика (технического заказчика) или представителя о приеме документов через личный кабинет официального сайта Учреждения в информационно-коммуникационной сети Интернет либо направляет мотивированный отказ (уведомление) в принятии представленных документов.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3.3. Основаниями для отказа в принятии документов для проведения проверки сметной стоимости являются: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а) представление не всех документов, указанных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0">
        <w:r>
          <w:rPr>
            <w:color w:val="0000FF"/>
          </w:rPr>
          <w:t>2.3</w:t>
        </w:r>
      </w:hyperlink>
      <w:r>
        <w:t xml:space="preserve"> Порядка;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документов требованиям </w:t>
      </w:r>
      <w:hyperlink w:anchor="P91">
        <w:r>
          <w:rPr>
            <w:color w:val="0000FF"/>
          </w:rPr>
          <w:t>пунктов 2.4</w:t>
        </w:r>
      </w:hyperlink>
      <w:r>
        <w:t xml:space="preserve"> - </w:t>
      </w:r>
      <w:hyperlink w:anchor="P93">
        <w:r>
          <w:rPr>
            <w:color w:val="0000FF"/>
          </w:rPr>
          <w:t>2.6</w:t>
        </w:r>
      </w:hyperlink>
      <w:r>
        <w:t xml:space="preserve"> Порядка.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Title"/>
        <w:jc w:val="center"/>
        <w:outlineLvl w:val="1"/>
      </w:pPr>
      <w:bookmarkStart w:id="10" w:name="P114"/>
      <w:bookmarkEnd w:id="10"/>
      <w:r>
        <w:t>4. Проведение проверки сметной стоимости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Normal"/>
        <w:ind w:firstLine="540"/>
        <w:jc w:val="both"/>
      </w:pPr>
      <w:r>
        <w:t>4.1. Предметом проверки сметной стоимости является изучение и оценка расчетов, содержащихся в сметной документации, в целях установления их соответствия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представленными документами.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4.2. Проверка сметной стоимости начинается со следующего рабочего дня после уведомления застройщика (технического заказчика) или представителя о приеме документов и завершается направлением ему заключения.</w:t>
      </w:r>
    </w:p>
    <w:p w:rsidR="00BB6C73" w:rsidRDefault="00BB6C73">
      <w:pPr>
        <w:pStyle w:val="ConsPlusNormal"/>
        <w:spacing w:before="220"/>
        <w:ind w:firstLine="540"/>
        <w:jc w:val="both"/>
      </w:pPr>
      <w:bookmarkStart w:id="11" w:name="P118"/>
      <w:bookmarkEnd w:id="11"/>
      <w:r>
        <w:lastRenderedPageBreak/>
        <w:t>4.3. Проверка сметной стоимости работ по текущему ремонту объекта капитального строительства, финансирование которых планируется осуществлять полностью или частично за счет средств бюджета автономного округа, проводится в течение 20 рабочих дней.</w:t>
      </w:r>
    </w:p>
    <w:p w:rsidR="00BB6C73" w:rsidRDefault="00BB6C7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ХМАО - Югры от 03.10.2024 N 358-п)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Проверка сметной стоимости работ по архитектурно-строительному проектированию и (или) инженерным изысканиям, финансирование которых планируется осуществлять полностью или частично за счет средств бюджета автономного округа, проводится в течение 10 рабочих дней.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4.4. Сроки, указанные в </w:t>
      </w:r>
      <w:hyperlink w:anchor="P118">
        <w:r>
          <w:rPr>
            <w:color w:val="0000FF"/>
          </w:rPr>
          <w:t>пункте 4.3</w:t>
        </w:r>
      </w:hyperlink>
      <w:r>
        <w:t xml:space="preserve"> Порядка, Учреждение продлевает по ходатайству застройщика (технического заказчика) или представителя, поданному в электронном виде, не более чем на 10 рабочих дней.</w:t>
      </w:r>
    </w:p>
    <w:p w:rsidR="00BB6C73" w:rsidRDefault="00BB6C73">
      <w:pPr>
        <w:pStyle w:val="ConsPlusNormal"/>
        <w:spacing w:before="220"/>
        <w:ind w:firstLine="540"/>
        <w:jc w:val="both"/>
      </w:pPr>
      <w:bookmarkStart w:id="12" w:name="P122"/>
      <w:bookmarkEnd w:id="12"/>
      <w:r>
        <w:t>4.5. При проведении проверки сметной стоимости застройщик (технический заказчик) или представитель осуществляет оперативное внесение изменений в документацию, но не позднее чем за 3 рабочих дня до окончания срока проведения проверки сметной стоимости.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Title"/>
        <w:jc w:val="center"/>
        <w:outlineLvl w:val="1"/>
      </w:pPr>
      <w:r>
        <w:t>5. Результаты проверки сметной стоимости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Normal"/>
        <w:ind w:firstLine="540"/>
        <w:jc w:val="both"/>
      </w:pPr>
      <w:r>
        <w:t>5.1. Результаты проверки сметной стоимости Учреждение оформляет в виде положительного или отрицательного заключения о проверке сметной стоимости (далее - заключение) по формам, утвержденным приказом Службы. Заключение, подготовленное в электронной форме, Учреждение направляет в личный кабинет застройщика (технического заказчика) или представителя на официальном сайте Учреждения в информационно-коммуникационной сети Интернет.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5.2. Заключение содержит выводы о соответствии (положительное заключение) или несоответствии (отрицательное заключение) расчетов, содержащихся в сметной документации, сметным нормативам, включенным в федеральный реестр сметных нормативов, физическим объемам работ, конструктивным, организационно-технологическим и другим решениям, предусмотренным представленными документами.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5.3. Учреждение оформляет отрицательное заключение, если: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а) выявленные Учреждением недостатки невозможно устранить в процессе проведения проверки сметной стоимости либо застройщик (технический заказчик) или представитель в срок, установленный </w:t>
      </w:r>
      <w:hyperlink w:anchor="P122">
        <w:r>
          <w:rPr>
            <w:color w:val="0000FF"/>
          </w:rPr>
          <w:t>пунктом 4.5</w:t>
        </w:r>
      </w:hyperlink>
      <w:r>
        <w:t xml:space="preserve"> Порядка, их не устранил;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б) расчеты, содержащиеся в сметной документации, выполнены не в соответствии со сметными нормативами, включенными в федеральный реестр сметных нормативов;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в) в сметной документации выявлены ошибки, связанные с неправильностью и (или) необоснованностью использованных в расчетах физических объемов работ, конструктивных, организационно-технологических и других решений, принятых в представленных документах.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>Каждый вывод о несоответствии по результатам рассмотрения расчетов должен быть мотивирован.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5.4. В случае получения отрицательного заключения о проверке сметной стоимости застройщик (технический заказчик) или представитель после устранения недостатков, указанных в отрицательном заключении, повторно направляет в Учреждение на проверку сметной стоимости документы, указанные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0">
        <w:r>
          <w:rPr>
            <w:color w:val="0000FF"/>
          </w:rPr>
          <w:t>2.3</w:t>
        </w:r>
      </w:hyperlink>
      <w:r>
        <w:t xml:space="preserve"> Порядка.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t xml:space="preserve">5.5. Застройщик (технический заказчик) или представитель при внесении изменений в документы, которые были представлены для проверки сметной стоимости, по результатам которой получено положительное заключение, повторно направляет в Учреждение на проверку сметной стоимости документы, указанные в </w:t>
      </w:r>
      <w:hyperlink w:anchor="P68">
        <w:r>
          <w:rPr>
            <w:color w:val="0000FF"/>
          </w:rPr>
          <w:t>пунктах 2.1</w:t>
        </w:r>
      </w:hyperlink>
      <w:r>
        <w:t xml:space="preserve"> - </w:t>
      </w:r>
      <w:hyperlink w:anchor="P90">
        <w:r>
          <w:rPr>
            <w:color w:val="0000FF"/>
          </w:rPr>
          <w:t>2.3</w:t>
        </w:r>
      </w:hyperlink>
      <w:r>
        <w:t xml:space="preserve"> Порядка.</w:t>
      </w:r>
    </w:p>
    <w:p w:rsidR="00BB6C73" w:rsidRDefault="00BB6C73">
      <w:pPr>
        <w:pStyle w:val="ConsPlusNormal"/>
        <w:spacing w:before="220"/>
        <w:ind w:firstLine="540"/>
        <w:jc w:val="both"/>
      </w:pPr>
      <w:r>
        <w:lastRenderedPageBreak/>
        <w:t xml:space="preserve">5.6. Повторная проверка сметной стоимости осуществляется в порядке, установленном </w:t>
      </w:r>
      <w:hyperlink w:anchor="P65">
        <w:r>
          <w:rPr>
            <w:color w:val="0000FF"/>
          </w:rPr>
          <w:t>разделами 2</w:t>
        </w:r>
      </w:hyperlink>
      <w:r>
        <w:t xml:space="preserve"> - </w:t>
      </w:r>
      <w:hyperlink w:anchor="P114">
        <w:r>
          <w:rPr>
            <w:color w:val="0000FF"/>
          </w:rPr>
          <w:t>4</w:t>
        </w:r>
      </w:hyperlink>
      <w:r>
        <w:t xml:space="preserve"> Порядка.</w:t>
      </w: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Normal"/>
        <w:jc w:val="both"/>
      </w:pPr>
    </w:p>
    <w:p w:rsidR="00BB6C73" w:rsidRDefault="00BB6C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B3C" w:rsidRDefault="00B80B3C"/>
    <w:sectPr w:rsidR="00B80B3C" w:rsidSect="00FD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73"/>
    <w:rsid w:val="005C2E31"/>
    <w:rsid w:val="00B5160B"/>
    <w:rsid w:val="00B80B3C"/>
    <w:rsid w:val="00B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5DB6-3A4A-41FA-8128-EFE23E2C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C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6C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6C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st=101691" TargetMode="External"/><Relationship Id="rId13" Type="http://schemas.openxmlformats.org/officeDocument/2006/relationships/hyperlink" Target="https://login.consultant.ru/link/?req=doc&amp;base=RLAW926&amp;n=309658&amp;dst=100029" TargetMode="External"/><Relationship Id="rId18" Type="http://schemas.openxmlformats.org/officeDocument/2006/relationships/hyperlink" Target="https://login.consultant.ru/link/?req=doc&amp;base=RLAW926&amp;n=309658&amp;dst=100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1&amp;dst=1335" TargetMode="External"/><Relationship Id="rId12" Type="http://schemas.openxmlformats.org/officeDocument/2006/relationships/hyperlink" Target="https://login.consultant.ru/link/?req=doc&amp;base=RLAW926&amp;n=276608&amp;dst=100010" TargetMode="External"/><Relationship Id="rId17" Type="http://schemas.openxmlformats.org/officeDocument/2006/relationships/hyperlink" Target="https://login.consultant.ru/link/?req=doc&amp;base=LAW&amp;n=4684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309658&amp;dst=10003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309658&amp;dst=100027" TargetMode="External"/><Relationship Id="rId11" Type="http://schemas.openxmlformats.org/officeDocument/2006/relationships/hyperlink" Target="https://login.consultant.ru/link/?req=doc&amp;base=RLAW926&amp;n=276608&amp;dst=100008" TargetMode="External"/><Relationship Id="rId5" Type="http://schemas.openxmlformats.org/officeDocument/2006/relationships/hyperlink" Target="https://login.consultant.ru/link/?req=doc&amp;base=RLAW926&amp;n=309658&amp;dst=100026" TargetMode="External"/><Relationship Id="rId15" Type="http://schemas.openxmlformats.org/officeDocument/2006/relationships/hyperlink" Target="https://login.consultant.ru/link/?req=doc&amp;base=RLAW926&amp;n=309658&amp;dst=100031" TargetMode="External"/><Relationship Id="rId10" Type="http://schemas.openxmlformats.org/officeDocument/2006/relationships/hyperlink" Target="https://login.consultant.ru/link/?req=doc&amp;base=LAW&amp;n=46977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926&amp;n=276608&amp;dst=100007" TargetMode="External"/><Relationship Id="rId9" Type="http://schemas.openxmlformats.org/officeDocument/2006/relationships/hyperlink" Target="https://login.consultant.ru/link/?req=doc&amp;base=LAW&amp;n=482901" TargetMode="External"/><Relationship Id="rId14" Type="http://schemas.openxmlformats.org/officeDocument/2006/relationships/hyperlink" Target="https://login.consultant.ru/link/?req=doc&amp;base=RLAW926&amp;n=309658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14572</Characters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2024-10-10T09:11:00Z</dcterms:created>
  <dcterms:modified xsi:type="dcterms:W3CDTF">2024-10-10T09:12:00Z</dcterms:modified>
</cp:coreProperties>
</file>