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D3" w:rsidRDefault="00011BD3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011BD3" w:rsidRDefault="00011BD3">
      <w:pPr>
        <w:pStyle w:val="ConsPlusTitle"/>
        <w:jc w:val="center"/>
      </w:pPr>
    </w:p>
    <w:p w:rsidR="00011BD3" w:rsidRDefault="00011BD3">
      <w:pPr>
        <w:pStyle w:val="ConsPlusTitle"/>
        <w:jc w:val="center"/>
      </w:pPr>
      <w:r>
        <w:t>ПОСТАНОВЛЕНИЕ</w:t>
      </w:r>
    </w:p>
    <w:p w:rsidR="00011BD3" w:rsidRDefault="00011BD3">
      <w:pPr>
        <w:pStyle w:val="ConsPlusTitle"/>
        <w:jc w:val="center"/>
      </w:pPr>
      <w:r>
        <w:t>от 31 марта 2012 г. N 272</w:t>
      </w:r>
    </w:p>
    <w:p w:rsidR="00011BD3" w:rsidRDefault="00011BD3">
      <w:pPr>
        <w:pStyle w:val="ConsPlusTitle"/>
        <w:jc w:val="center"/>
      </w:pPr>
    </w:p>
    <w:p w:rsidR="00011BD3" w:rsidRDefault="00011BD3">
      <w:pPr>
        <w:pStyle w:val="ConsPlusTitle"/>
        <w:jc w:val="center"/>
      </w:pPr>
      <w:r>
        <w:t>ОБ УТВЕРЖДЕНИИ ПОЛОЖЕНИЯ</w:t>
      </w:r>
    </w:p>
    <w:p w:rsidR="00011BD3" w:rsidRDefault="00011BD3">
      <w:pPr>
        <w:pStyle w:val="ConsPlusTitle"/>
        <w:jc w:val="center"/>
      </w:pPr>
      <w:r>
        <w:t>ОБ ОРГАНИЗАЦИИ И ПРОВЕДЕНИИ НЕГОСУДАРСТВЕННОЙ ЭКСПЕРТИЗЫ</w:t>
      </w:r>
    </w:p>
    <w:p w:rsidR="00011BD3" w:rsidRDefault="00011BD3">
      <w:pPr>
        <w:pStyle w:val="ConsPlusTitle"/>
        <w:jc w:val="center"/>
      </w:pPr>
      <w:r>
        <w:t>ПРОЕКТНОЙ ДОКУМЕНТАЦИИ И (ИЛИ) РЕЗУЛЬТАТОВ</w:t>
      </w:r>
    </w:p>
    <w:p w:rsidR="00011BD3" w:rsidRDefault="00011BD3">
      <w:pPr>
        <w:pStyle w:val="ConsPlusTitle"/>
        <w:jc w:val="center"/>
      </w:pPr>
      <w:r>
        <w:t>ИНЖЕНЕРНЫХ ИЗЫСКАНИЙ</w:t>
      </w:r>
    </w:p>
    <w:p w:rsidR="00011BD3" w:rsidRDefault="00011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1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BD3" w:rsidRDefault="00011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BD3" w:rsidRDefault="00011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1BD3" w:rsidRDefault="00011B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1BD3" w:rsidRDefault="00011B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12.06.2017 </w:t>
            </w:r>
            <w:hyperlink r:id="rId4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</w:p>
          <w:p w:rsidR="00011BD3" w:rsidRDefault="00011B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31.12.2019 </w:t>
            </w:r>
            <w:hyperlink r:id="rId5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 xml:space="preserve">, от 01.10.2020 </w:t>
            </w:r>
            <w:hyperlink r:id="rId6">
              <w:r>
                <w:rPr>
                  <w:color w:val="0000FF"/>
                </w:rPr>
                <w:t>N 1590</w:t>
              </w:r>
            </w:hyperlink>
            <w:r>
              <w:rPr>
                <w:color w:val="392C69"/>
              </w:rPr>
              <w:t xml:space="preserve">, от 21.10.2022 </w:t>
            </w:r>
            <w:hyperlink r:id="rId7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BD3" w:rsidRDefault="00011BD3">
            <w:pPr>
              <w:pStyle w:val="ConsPlusNormal"/>
            </w:pPr>
          </w:p>
        </w:tc>
      </w:tr>
    </w:tbl>
    <w:p w:rsidR="00011BD3" w:rsidRDefault="00011BD3">
      <w:pPr>
        <w:pStyle w:val="ConsPlusNormal"/>
        <w:jc w:val="center"/>
      </w:pPr>
    </w:p>
    <w:p w:rsidR="00011BD3" w:rsidRDefault="00011BD3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частями 3(11)</w:t>
        </w:r>
      </w:hyperlink>
      <w:r>
        <w:t xml:space="preserve"> и </w:t>
      </w:r>
      <w:hyperlink r:id="rId9">
        <w:r>
          <w:rPr>
            <w:color w:val="0000FF"/>
          </w:rPr>
          <w:t>11 статьи 49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011BD3" w:rsidRDefault="00011BD3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об организации и проведении негосударственной экспертизы проектной документации и (или) результатов инженерных изысканий.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>
        <w:r>
          <w:rPr>
            <w:color w:val="0000FF"/>
          </w:rPr>
          <w:t>Положение</w:t>
        </w:r>
      </w:hyperlink>
      <w:r>
        <w:t xml:space="preserve"> о проведении негосударственной экспертизы проектной документации и результатов инженерных изысканий, утвержденное постановлением Правительства Российской Федерации от 29 декабря 2008 г. N 1070 "О негосударственной экспертизе проектной документации и результатов инженерных изысканий" (Собрание законодательства Российской Федерации, 2009, N 3, ст. 385).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>3. Настоящее постановление действует по 1 марта 2029 г.</w:t>
      </w:r>
    </w:p>
    <w:p w:rsidR="00011BD3" w:rsidRDefault="00011BD3">
      <w:pPr>
        <w:pStyle w:val="ConsPlusNormal"/>
        <w:jc w:val="both"/>
      </w:pPr>
      <w:r>
        <w:t xml:space="preserve">(п. 3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РФ от 21.10.2022 N 1884)</w:t>
      </w:r>
    </w:p>
    <w:p w:rsidR="00011BD3" w:rsidRDefault="00011BD3">
      <w:pPr>
        <w:pStyle w:val="ConsPlusNormal"/>
        <w:ind w:firstLine="540"/>
        <w:jc w:val="both"/>
      </w:pPr>
    </w:p>
    <w:p w:rsidR="00011BD3" w:rsidRDefault="00011BD3">
      <w:pPr>
        <w:pStyle w:val="ConsPlusNormal"/>
        <w:jc w:val="right"/>
      </w:pPr>
      <w:r>
        <w:t>Председатель Правительства</w:t>
      </w:r>
    </w:p>
    <w:p w:rsidR="00011BD3" w:rsidRDefault="00011BD3">
      <w:pPr>
        <w:pStyle w:val="ConsPlusNormal"/>
        <w:jc w:val="right"/>
      </w:pPr>
      <w:r>
        <w:t>Российской Федерации</w:t>
      </w:r>
    </w:p>
    <w:p w:rsidR="00011BD3" w:rsidRDefault="00011BD3">
      <w:pPr>
        <w:pStyle w:val="ConsPlusNormal"/>
        <w:jc w:val="right"/>
      </w:pPr>
      <w:r>
        <w:t>В.ПУТИН</w:t>
      </w:r>
    </w:p>
    <w:p w:rsidR="00011BD3" w:rsidRDefault="00011BD3">
      <w:pPr>
        <w:pStyle w:val="ConsPlusNormal"/>
        <w:jc w:val="right"/>
      </w:pPr>
    </w:p>
    <w:p w:rsidR="00011BD3" w:rsidRDefault="00011BD3">
      <w:pPr>
        <w:pStyle w:val="ConsPlusNormal"/>
        <w:jc w:val="right"/>
      </w:pPr>
    </w:p>
    <w:p w:rsidR="00011BD3" w:rsidRDefault="00011BD3">
      <w:pPr>
        <w:pStyle w:val="ConsPlusNormal"/>
        <w:jc w:val="right"/>
      </w:pPr>
    </w:p>
    <w:p w:rsidR="00011BD3" w:rsidRDefault="00011BD3">
      <w:pPr>
        <w:pStyle w:val="ConsPlusNormal"/>
        <w:jc w:val="right"/>
      </w:pPr>
    </w:p>
    <w:p w:rsidR="00011BD3" w:rsidRDefault="00011BD3">
      <w:pPr>
        <w:pStyle w:val="ConsPlusNormal"/>
        <w:jc w:val="right"/>
      </w:pPr>
    </w:p>
    <w:p w:rsidR="00011BD3" w:rsidRDefault="00011BD3">
      <w:pPr>
        <w:pStyle w:val="ConsPlusNormal"/>
        <w:jc w:val="right"/>
        <w:outlineLvl w:val="0"/>
      </w:pPr>
      <w:r>
        <w:t>Утверждено</w:t>
      </w:r>
    </w:p>
    <w:p w:rsidR="00011BD3" w:rsidRDefault="00011BD3">
      <w:pPr>
        <w:pStyle w:val="ConsPlusNormal"/>
        <w:jc w:val="right"/>
      </w:pPr>
      <w:r>
        <w:t>постановлением Правительства</w:t>
      </w:r>
    </w:p>
    <w:p w:rsidR="00011BD3" w:rsidRDefault="00011BD3">
      <w:pPr>
        <w:pStyle w:val="ConsPlusNormal"/>
        <w:jc w:val="right"/>
      </w:pPr>
      <w:r>
        <w:t>Российской Федерации</w:t>
      </w:r>
    </w:p>
    <w:p w:rsidR="00011BD3" w:rsidRDefault="00011BD3">
      <w:pPr>
        <w:pStyle w:val="ConsPlusNormal"/>
        <w:jc w:val="right"/>
      </w:pPr>
      <w:r>
        <w:t>от 31 марта 2012 г. N 272</w:t>
      </w:r>
    </w:p>
    <w:p w:rsidR="00011BD3" w:rsidRDefault="00011BD3">
      <w:pPr>
        <w:pStyle w:val="ConsPlusNormal"/>
        <w:jc w:val="both"/>
      </w:pPr>
    </w:p>
    <w:p w:rsidR="00011BD3" w:rsidRDefault="00011BD3">
      <w:pPr>
        <w:pStyle w:val="ConsPlusTitle"/>
        <w:jc w:val="center"/>
      </w:pPr>
      <w:bookmarkStart w:id="1" w:name="P34"/>
      <w:bookmarkEnd w:id="1"/>
      <w:r>
        <w:t>ПОЛОЖЕНИЕ</w:t>
      </w:r>
    </w:p>
    <w:p w:rsidR="00011BD3" w:rsidRDefault="00011BD3">
      <w:pPr>
        <w:pStyle w:val="ConsPlusTitle"/>
        <w:jc w:val="center"/>
      </w:pPr>
      <w:r>
        <w:t>ОБ ОРГАНИЗАЦИИ И ПРОВЕДЕНИИ НЕГОСУДАРСТВЕННОЙ ЭКСПЕРТИЗЫ</w:t>
      </w:r>
    </w:p>
    <w:p w:rsidR="00011BD3" w:rsidRDefault="00011BD3">
      <w:pPr>
        <w:pStyle w:val="ConsPlusTitle"/>
        <w:jc w:val="center"/>
      </w:pPr>
      <w:r>
        <w:t>ПРОЕКТНОЙ ДОКУМЕНТАЦИИ И (ИЛИ) РЕЗУЛЬТАТОВ</w:t>
      </w:r>
    </w:p>
    <w:p w:rsidR="00011BD3" w:rsidRDefault="00011BD3">
      <w:pPr>
        <w:pStyle w:val="ConsPlusTitle"/>
        <w:jc w:val="center"/>
      </w:pPr>
      <w:r>
        <w:t>ИНЖЕНЕРНЫХ ИЗЫСКАНИЙ</w:t>
      </w:r>
    </w:p>
    <w:p w:rsidR="00011BD3" w:rsidRDefault="00011B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1B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BD3" w:rsidRDefault="00011BD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BD3" w:rsidRDefault="00011BD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1BD3" w:rsidRDefault="00011B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1BD3" w:rsidRDefault="00011B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12.06.2017 </w:t>
            </w:r>
            <w:hyperlink r:id="rId13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</w:p>
          <w:p w:rsidR="00011BD3" w:rsidRDefault="00011B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31.12.2019 </w:t>
            </w:r>
            <w:hyperlink r:id="rId14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 xml:space="preserve">, от 01.10.2020 </w:t>
            </w:r>
            <w:hyperlink r:id="rId15">
              <w:r>
                <w:rPr>
                  <w:color w:val="0000FF"/>
                </w:rPr>
                <w:t>N 1590</w:t>
              </w:r>
            </w:hyperlink>
            <w:r>
              <w:rPr>
                <w:color w:val="392C69"/>
              </w:rPr>
              <w:t xml:space="preserve">, от 21.10.2022 </w:t>
            </w:r>
            <w:hyperlink r:id="rId16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BD3" w:rsidRDefault="00011BD3">
            <w:pPr>
              <w:pStyle w:val="ConsPlusNormal"/>
            </w:pPr>
          </w:p>
        </w:tc>
      </w:tr>
    </w:tbl>
    <w:p w:rsidR="00011BD3" w:rsidRDefault="00011BD3">
      <w:pPr>
        <w:pStyle w:val="ConsPlusNormal"/>
        <w:jc w:val="both"/>
      </w:pPr>
    </w:p>
    <w:p w:rsidR="00011BD3" w:rsidRDefault="00011BD3">
      <w:pPr>
        <w:pStyle w:val="ConsPlusNormal"/>
        <w:ind w:firstLine="540"/>
        <w:jc w:val="both"/>
      </w:pPr>
      <w:r>
        <w:t xml:space="preserve">1. Настоящее Положение устанавливает порядок организации и проведения </w:t>
      </w:r>
      <w:r>
        <w:lastRenderedPageBreak/>
        <w:t>негосударственной экспертизы проектной документации объектов капитального строительства (далее - проектная документация) и (или) результатов инженерных изысканий, выполненных для подготовки проектной документации (далее - инженерные изыскания), в том числе экспертного сопровождения (далее - негосударственная экспертиза).</w:t>
      </w:r>
    </w:p>
    <w:p w:rsidR="00011BD3" w:rsidRDefault="00011BD3">
      <w:pPr>
        <w:pStyle w:val="ConsPlusNormal"/>
        <w:jc w:val="both"/>
      </w:pPr>
      <w:r>
        <w:t xml:space="preserve">(п. 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 xml:space="preserve">2. Негосударственная экспертиза проводится юридическими лицами, аккредитованными на право проведения негосударственной экспертизы в </w:t>
      </w:r>
      <w:hyperlink r:id="rId18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 (далее - экспертная организация).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>Экспертные организации не вправе проводить негосударственную экспертизу, если подготовка проектной документации и (или) выполнение инженерных изысканий осуществлялись указанными экспертными организациями.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>3. Негосударственная экспертиза проводится: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>а) в случае, если имеется совокупность следующих обстоятельств: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>проведение государственной экспертизы проектной документации и (или) результатов инженерных изысканий или негосударственной экспертизы является обязательным;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 xml:space="preserve">проектная документация и инженерные изыскания выполнены в целях строительства, реконструкции или капитального ремонта объектов капитального строительства, которые не указаны в </w:t>
      </w:r>
      <w:hyperlink r:id="rId19">
        <w:r>
          <w:rPr>
            <w:color w:val="0000FF"/>
          </w:rPr>
          <w:t>части 3.4 статьи 49</w:t>
        </w:r>
      </w:hyperlink>
      <w:r>
        <w:t xml:space="preserve"> Градостроительного кодекса Российской Федерации;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 xml:space="preserve">застройщиком, техническим заказчиком или лицом, обеспечившим выполнение инженерных изысканий и (или) подготовку проектной документации в случаях, предусмотренных </w:t>
      </w:r>
      <w:hyperlink r:id="rId20">
        <w:r>
          <w:rPr>
            <w:color w:val="0000FF"/>
          </w:rPr>
          <w:t>частями 1.1</w:t>
        </w:r>
      </w:hyperlink>
      <w:r>
        <w:t xml:space="preserve"> и </w:t>
      </w:r>
      <w:hyperlink r:id="rId2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 (далее - заявитель), принято решение о проведении негосударственной экспертизы;</w:t>
      </w:r>
    </w:p>
    <w:p w:rsidR="00011BD3" w:rsidRDefault="00011BD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01.10.2020 N 1590)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 xml:space="preserve">б) в случае, если проведение государственной экспертизы проектной документации и (или) результатов инженерных изысканий или негосударственной экспертизы не является обязательным в соответствии с </w:t>
      </w:r>
      <w:hyperlink r:id="rId23">
        <w:r>
          <w:rPr>
            <w:color w:val="0000FF"/>
          </w:rPr>
          <w:t>частями 2</w:t>
        </w:r>
      </w:hyperlink>
      <w:r>
        <w:t xml:space="preserve">, </w:t>
      </w:r>
      <w:hyperlink r:id="rId24">
        <w:r>
          <w:rPr>
            <w:color w:val="0000FF"/>
          </w:rPr>
          <w:t>3</w:t>
        </w:r>
      </w:hyperlink>
      <w:r>
        <w:t xml:space="preserve"> и </w:t>
      </w:r>
      <w:hyperlink r:id="rId25">
        <w:r>
          <w:rPr>
            <w:color w:val="0000FF"/>
          </w:rPr>
          <w:t>3.1 статьи 49</w:t>
        </w:r>
      </w:hyperlink>
      <w:r>
        <w:t xml:space="preserve"> Градостроительного кодекса Российской Федерации, однако заявителем принято решение о направлении проектной документации и (или) результатов инженерных изысканий на негосударственную экспертизу;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 xml:space="preserve">в) в случае принятия заявителем в соответствии с </w:t>
      </w:r>
      <w:hyperlink r:id="rId26">
        <w:r>
          <w:rPr>
            <w:color w:val="0000FF"/>
          </w:rPr>
          <w:t>частью 3.9 статьи 49</w:t>
        </w:r>
      </w:hyperlink>
      <w:r>
        <w:t xml:space="preserve"> Градостроительного кодекса Российской Федерации решения о проведении экспертного сопровождения.</w:t>
      </w:r>
    </w:p>
    <w:p w:rsidR="00011BD3" w:rsidRDefault="00011BD3">
      <w:pPr>
        <w:pStyle w:val="ConsPlusNormal"/>
        <w:jc w:val="both"/>
      </w:pPr>
      <w:r>
        <w:t xml:space="preserve">(пп. "в"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31.12.2019 N 1948)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 xml:space="preserve">4. Негосударственная экспертиза осуществляется на основании договора между заявителем и экспертной организацией, заключенного в соответствии с гражданским </w:t>
      </w:r>
      <w:hyperlink r:id="rId28">
        <w:r>
          <w:rPr>
            <w:color w:val="0000FF"/>
          </w:rPr>
          <w:t>законодательством</w:t>
        </w:r>
      </w:hyperlink>
      <w:r>
        <w:t xml:space="preserve"> Российской Федерации (далее - договор), в котором в том числе определяются срок проведения негосударственной экспертизы и размер платы за ее проведение.</w:t>
      </w:r>
    </w:p>
    <w:p w:rsidR="00011BD3" w:rsidRDefault="00011BD3">
      <w:pPr>
        <w:pStyle w:val="ConsPlusNormal"/>
        <w:jc w:val="both"/>
      </w:pPr>
      <w:r>
        <w:t xml:space="preserve">(п. 4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21.10.2022 N 1884)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 xml:space="preserve">4(1). Документы для проведения негосударственной экспертизы (далее - документы) представляются в соответствии с </w:t>
      </w:r>
      <w:hyperlink r:id="rId30">
        <w:r>
          <w:rPr>
            <w:color w:val="0000FF"/>
          </w:rPr>
          <w:t>пунктом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(далее - Положение об организации и проведении государственной экспертизы проектной документации и результатов инженерных изысканий), за исключением </w:t>
      </w:r>
      <w:hyperlink r:id="rId31">
        <w:r>
          <w:rPr>
            <w:color w:val="0000FF"/>
          </w:rPr>
          <w:t>подпунктов "г(1)"</w:t>
        </w:r>
      </w:hyperlink>
      <w:r>
        <w:t xml:space="preserve">, </w:t>
      </w:r>
      <w:hyperlink r:id="rId32">
        <w:r>
          <w:rPr>
            <w:color w:val="0000FF"/>
          </w:rPr>
          <w:t>"ж(1)"</w:t>
        </w:r>
      </w:hyperlink>
      <w:r>
        <w:t xml:space="preserve">, </w:t>
      </w:r>
      <w:hyperlink r:id="rId33">
        <w:r>
          <w:rPr>
            <w:color w:val="0000FF"/>
          </w:rPr>
          <w:t>"з(1)"</w:t>
        </w:r>
      </w:hyperlink>
      <w:r>
        <w:t xml:space="preserve">, </w:t>
      </w:r>
      <w:hyperlink r:id="rId34">
        <w:r>
          <w:rPr>
            <w:color w:val="0000FF"/>
          </w:rPr>
          <w:t>"л"</w:t>
        </w:r>
      </w:hyperlink>
      <w:r>
        <w:t xml:space="preserve"> - </w:t>
      </w:r>
      <w:hyperlink r:id="rId35">
        <w:r>
          <w:rPr>
            <w:color w:val="0000FF"/>
          </w:rPr>
          <w:t>"л(7)"</w:t>
        </w:r>
      </w:hyperlink>
      <w:r>
        <w:t xml:space="preserve">, </w:t>
      </w:r>
      <w:hyperlink r:id="rId36">
        <w:r>
          <w:rPr>
            <w:color w:val="0000FF"/>
          </w:rPr>
          <w:t>"н"</w:t>
        </w:r>
      </w:hyperlink>
      <w:r>
        <w:t xml:space="preserve">, </w:t>
      </w:r>
      <w:hyperlink r:id="rId37">
        <w:r>
          <w:rPr>
            <w:color w:val="0000FF"/>
          </w:rPr>
          <w:t>"о"</w:t>
        </w:r>
      </w:hyperlink>
      <w:r>
        <w:t xml:space="preserve"> и </w:t>
      </w:r>
      <w:hyperlink r:id="rId38">
        <w:r>
          <w:rPr>
            <w:color w:val="0000FF"/>
          </w:rPr>
          <w:t>"п"</w:t>
        </w:r>
      </w:hyperlink>
      <w:r>
        <w:t xml:space="preserve"> указанного пункта, в форме электронных документов с использованием официального сайта экспертной организации в </w:t>
      </w:r>
      <w:r>
        <w:lastRenderedPageBreak/>
        <w:t>информационно-телекоммуникационной сети "Интернет", а в предусмотренных законодательством Российской Федерации случаях - также с использованием сервиса "личный кабинет" федеральной государственной информационной системы "Единый портал государственных и муниципальных услуг (функций)" при условии регистрации заявителя и экспертной организации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При этом:</w:t>
      </w:r>
    </w:p>
    <w:p w:rsidR="00011BD3" w:rsidRDefault="00011BD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21.10.2022 N 1884)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 xml:space="preserve">а)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"Об электронной подписи";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 xml:space="preserve">б) по формату документы должны соответствовать </w:t>
      </w:r>
      <w:hyperlink r:id="rId41">
        <w:r>
          <w:rPr>
            <w:color w:val="0000FF"/>
          </w:rPr>
          <w:t>требованиям</w:t>
        </w:r>
      </w:hyperlink>
      <w:r>
        <w:t>, утвержденным Министерством строительства и жилищно-коммунального хозяйства Российской Федерации,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изысканий;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 xml:space="preserve">в) в заявлении о проведении негосударственной экспертизы не указывается информация, указанная в </w:t>
      </w:r>
      <w:hyperlink r:id="rId42">
        <w:r>
          <w:rPr>
            <w:color w:val="0000FF"/>
          </w:rPr>
          <w:t>абзацах седьмом</w:t>
        </w:r>
      </w:hyperlink>
      <w:r>
        <w:t xml:space="preserve"> и </w:t>
      </w:r>
      <w:hyperlink r:id="rId43">
        <w:r>
          <w:rPr>
            <w:color w:val="0000FF"/>
          </w:rPr>
          <w:t>восьмом подпункта "а" пункта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изысканий.</w:t>
      </w:r>
    </w:p>
    <w:p w:rsidR="00011BD3" w:rsidRDefault="00011BD3">
      <w:pPr>
        <w:pStyle w:val="ConsPlusNormal"/>
        <w:jc w:val="both"/>
      </w:pPr>
      <w:r>
        <w:t xml:space="preserve">(пп. "в"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21.10.2022 N 1884)</w:t>
      </w:r>
    </w:p>
    <w:p w:rsidR="00011BD3" w:rsidRDefault="00011BD3">
      <w:pPr>
        <w:pStyle w:val="ConsPlusNormal"/>
        <w:jc w:val="both"/>
      </w:pPr>
      <w:r>
        <w:t xml:space="preserve">(п. 4(1)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12.06.2017 N 699)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 xml:space="preserve">5. Объектом негосударственной экспертизы являются все разделы проектной документации и (или) результаты инженерных изысканий, которые в соответствии с </w:t>
      </w:r>
      <w:hyperlink r:id="rId46">
        <w:r>
          <w:rPr>
            <w:color w:val="0000FF"/>
          </w:rPr>
          <w:t>законодательством</w:t>
        </w:r>
      </w:hyperlink>
      <w:r>
        <w:t xml:space="preserve"> Российской Федерации подлежат представлению для проведения экспертизы.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>5(1). Заключение по результатам проведения негосударственной экспертизы (далее - экспертное заключение) выдается в форме электронного документа с использованием официального сайта экспертной организации в информационно-телекоммуникационной сети "Интернет", а в предусмотренных законодательством Российской Федерации случаях - также с использованием сервиса "личный кабинет" федеральной государственной информационной системы "Единый портал государственных и муниципальных услуг (функций)" при условии регистрации заявителя и экспертной организации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>В случае если это предусмотрено заявлением о проведении негосударственной экспертизы и (или) договором, вместе с экспертным заключением в электронной форме заявителю также выдается экспертное заключение на бумажном носителе.</w:t>
      </w:r>
    </w:p>
    <w:p w:rsidR="00011BD3" w:rsidRDefault="00011BD3">
      <w:pPr>
        <w:pStyle w:val="ConsPlusNormal"/>
        <w:jc w:val="both"/>
      </w:pPr>
      <w:r>
        <w:t xml:space="preserve">(п. 5(1)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12.06.2017 N 699)</w:t>
      </w:r>
    </w:p>
    <w:p w:rsidR="00011BD3" w:rsidRDefault="00011BD3">
      <w:pPr>
        <w:pStyle w:val="ConsPlusNormal"/>
        <w:spacing w:before="220"/>
        <w:ind w:firstLine="540"/>
        <w:jc w:val="both"/>
      </w:pPr>
      <w:r>
        <w:t xml:space="preserve">6. Процедуры проведения негосударственной экспертизы, в том числе представление документов и устранение замечаний в представленных документах, проведение экспертного сопровождения, подготовка экспертного заключения, его подписание, утверждение, выдача заявителю и обжалование, а также открытие и ведение дел негосударственной экспертизы, ведение реестра выданных экспертных заключений и предоставление сведений из указанного реестра, осуществляются в порядке, установленном для проведения государственной экспертизы проектной документации и (или) результатов инженерных изысканий </w:t>
      </w:r>
      <w:hyperlink r:id="rId48">
        <w:r>
          <w:rPr>
            <w:color w:val="0000FF"/>
          </w:rPr>
          <w:t>Положением</w:t>
        </w:r>
      </w:hyperlink>
      <w:r>
        <w:t xml:space="preserve"> об организации </w:t>
      </w:r>
      <w:r>
        <w:lastRenderedPageBreak/>
        <w:t>и проведении государственной экспертизы проектной документации и результатов инженерных изысканий, с учетом особенностей, установленных настоящим Положением.</w:t>
      </w:r>
    </w:p>
    <w:p w:rsidR="00011BD3" w:rsidRDefault="00011BD3">
      <w:pPr>
        <w:pStyle w:val="ConsPlusNormal"/>
        <w:jc w:val="both"/>
      </w:pPr>
      <w:r>
        <w:t xml:space="preserve">(в ред. Постановлений Правительства РФ от 12.06.2017 </w:t>
      </w:r>
      <w:hyperlink r:id="rId49">
        <w:r>
          <w:rPr>
            <w:color w:val="0000FF"/>
          </w:rPr>
          <w:t>N 699</w:t>
        </w:r>
      </w:hyperlink>
      <w:r>
        <w:t xml:space="preserve">, от 31.12.2019 </w:t>
      </w:r>
      <w:hyperlink r:id="rId50">
        <w:r>
          <w:rPr>
            <w:color w:val="0000FF"/>
          </w:rPr>
          <w:t>N 1948</w:t>
        </w:r>
      </w:hyperlink>
      <w:r>
        <w:t xml:space="preserve">, от 21.10.2022 </w:t>
      </w:r>
      <w:hyperlink r:id="rId51">
        <w:r>
          <w:rPr>
            <w:color w:val="0000FF"/>
          </w:rPr>
          <w:t>N 1884</w:t>
        </w:r>
      </w:hyperlink>
      <w:r>
        <w:t>)</w:t>
      </w:r>
    </w:p>
    <w:p w:rsidR="00011BD3" w:rsidRDefault="00011BD3">
      <w:pPr>
        <w:pStyle w:val="ConsPlusNormal"/>
        <w:jc w:val="both"/>
      </w:pPr>
    </w:p>
    <w:p w:rsidR="00011BD3" w:rsidRDefault="00011BD3">
      <w:pPr>
        <w:pStyle w:val="ConsPlusNormal"/>
        <w:ind w:firstLine="540"/>
        <w:jc w:val="both"/>
      </w:pPr>
    </w:p>
    <w:p w:rsidR="00011BD3" w:rsidRDefault="00011B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0B3C" w:rsidRDefault="00B80B3C"/>
    <w:sectPr w:rsidR="00B80B3C" w:rsidSect="0032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D3"/>
    <w:rsid w:val="00011BD3"/>
    <w:rsid w:val="005C2E31"/>
    <w:rsid w:val="00B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8E2FE-0784-454F-8C01-A76CF612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1B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1B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18029&amp;dst=100005" TargetMode="External"/><Relationship Id="rId18" Type="http://schemas.openxmlformats.org/officeDocument/2006/relationships/hyperlink" Target="https://login.consultant.ru/link/?req=doc&amp;base=LAW&amp;n=418187&amp;dst=100013" TargetMode="External"/><Relationship Id="rId26" Type="http://schemas.openxmlformats.org/officeDocument/2006/relationships/hyperlink" Target="https://login.consultant.ru/link/?req=doc&amp;base=LAW&amp;n=471026&amp;dst=3060" TargetMode="External"/><Relationship Id="rId39" Type="http://schemas.openxmlformats.org/officeDocument/2006/relationships/hyperlink" Target="https://login.consultant.ru/link/?req=doc&amp;base=LAW&amp;n=429692&amp;dst=100016" TargetMode="External"/><Relationship Id="rId21" Type="http://schemas.openxmlformats.org/officeDocument/2006/relationships/hyperlink" Target="https://login.consultant.ru/link/?req=doc&amp;base=LAW&amp;n=471026&amp;dst=102033" TargetMode="External"/><Relationship Id="rId34" Type="http://schemas.openxmlformats.org/officeDocument/2006/relationships/hyperlink" Target="https://login.consultant.ru/link/?req=doc&amp;base=LAW&amp;n=477912&amp;dst=100342" TargetMode="External"/><Relationship Id="rId42" Type="http://schemas.openxmlformats.org/officeDocument/2006/relationships/hyperlink" Target="https://login.consultant.ru/link/?req=doc&amp;base=LAW&amp;n=477912&amp;dst=96" TargetMode="External"/><Relationship Id="rId47" Type="http://schemas.openxmlformats.org/officeDocument/2006/relationships/hyperlink" Target="https://login.consultant.ru/link/?req=doc&amp;base=LAW&amp;n=218029&amp;dst=100015" TargetMode="External"/><Relationship Id="rId50" Type="http://schemas.openxmlformats.org/officeDocument/2006/relationships/hyperlink" Target="https://login.consultant.ru/link/?req=doc&amp;base=LAW&amp;n=477932&amp;dst=100310" TargetMode="External"/><Relationship Id="rId7" Type="http://schemas.openxmlformats.org/officeDocument/2006/relationships/hyperlink" Target="https://login.consultant.ru/link/?req=doc&amp;base=LAW&amp;n=429692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9692&amp;dst=100012" TargetMode="External"/><Relationship Id="rId29" Type="http://schemas.openxmlformats.org/officeDocument/2006/relationships/hyperlink" Target="https://login.consultant.ru/link/?req=doc&amp;base=LAW&amp;n=429692&amp;dst=100013" TargetMode="External"/><Relationship Id="rId11" Type="http://schemas.openxmlformats.org/officeDocument/2006/relationships/hyperlink" Target="https://login.consultant.ru/link/?req=doc&amp;base=LAW&amp;n=120657&amp;dst=100014" TargetMode="External"/><Relationship Id="rId24" Type="http://schemas.openxmlformats.org/officeDocument/2006/relationships/hyperlink" Target="https://login.consultant.ru/link/?req=doc&amp;base=LAW&amp;n=471026&amp;dst=496" TargetMode="External"/><Relationship Id="rId32" Type="http://schemas.openxmlformats.org/officeDocument/2006/relationships/hyperlink" Target="https://login.consultant.ru/link/?req=doc&amp;base=LAW&amp;n=477912&amp;dst=101" TargetMode="External"/><Relationship Id="rId37" Type="http://schemas.openxmlformats.org/officeDocument/2006/relationships/hyperlink" Target="https://login.consultant.ru/link/?req=doc&amp;base=LAW&amp;n=477912&amp;dst=284" TargetMode="External"/><Relationship Id="rId40" Type="http://schemas.openxmlformats.org/officeDocument/2006/relationships/hyperlink" Target="https://login.consultant.ru/link/?req=doc&amp;base=LAW&amp;n=468472" TargetMode="External"/><Relationship Id="rId45" Type="http://schemas.openxmlformats.org/officeDocument/2006/relationships/hyperlink" Target="https://login.consultant.ru/link/?req=doc&amp;base=LAW&amp;n=218029&amp;dst=100011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7932&amp;dst=100303" TargetMode="External"/><Relationship Id="rId10" Type="http://schemas.openxmlformats.org/officeDocument/2006/relationships/hyperlink" Target="https://login.consultant.ru/link/?req=doc&amp;base=LAW&amp;n=477932&amp;dst=100304" TargetMode="External"/><Relationship Id="rId19" Type="http://schemas.openxmlformats.org/officeDocument/2006/relationships/hyperlink" Target="https://login.consultant.ru/link/?req=doc&amp;base=LAW&amp;n=471026&amp;dst=500" TargetMode="External"/><Relationship Id="rId31" Type="http://schemas.openxmlformats.org/officeDocument/2006/relationships/hyperlink" Target="https://login.consultant.ru/link/?req=doc&amp;base=LAW&amp;n=477912&amp;dst=98" TargetMode="External"/><Relationship Id="rId44" Type="http://schemas.openxmlformats.org/officeDocument/2006/relationships/hyperlink" Target="https://login.consultant.ru/link/?req=doc&amp;base=LAW&amp;n=429692&amp;dst=100017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18029&amp;dst=100005" TargetMode="External"/><Relationship Id="rId9" Type="http://schemas.openxmlformats.org/officeDocument/2006/relationships/hyperlink" Target="https://login.consultant.ru/link/?req=doc&amp;base=LAW&amp;n=471026&amp;dst=3185" TargetMode="External"/><Relationship Id="rId14" Type="http://schemas.openxmlformats.org/officeDocument/2006/relationships/hyperlink" Target="https://login.consultant.ru/link/?req=doc&amp;base=LAW&amp;n=477932&amp;dst=100305" TargetMode="External"/><Relationship Id="rId22" Type="http://schemas.openxmlformats.org/officeDocument/2006/relationships/hyperlink" Target="https://login.consultant.ru/link/?req=doc&amp;base=LAW&amp;n=447205&amp;dst=100085" TargetMode="External"/><Relationship Id="rId27" Type="http://schemas.openxmlformats.org/officeDocument/2006/relationships/hyperlink" Target="https://login.consultant.ru/link/?req=doc&amp;base=LAW&amp;n=477932&amp;dst=100308" TargetMode="External"/><Relationship Id="rId30" Type="http://schemas.openxmlformats.org/officeDocument/2006/relationships/hyperlink" Target="https://login.consultant.ru/link/?req=doc&amp;base=LAW&amp;n=477912&amp;dst=100097" TargetMode="External"/><Relationship Id="rId35" Type="http://schemas.openxmlformats.org/officeDocument/2006/relationships/hyperlink" Target="https://login.consultant.ru/link/?req=doc&amp;base=LAW&amp;n=477912&amp;dst=328" TargetMode="External"/><Relationship Id="rId43" Type="http://schemas.openxmlformats.org/officeDocument/2006/relationships/hyperlink" Target="https://login.consultant.ru/link/?req=doc&amp;base=LAW&amp;n=477912&amp;dst=326" TargetMode="External"/><Relationship Id="rId48" Type="http://schemas.openxmlformats.org/officeDocument/2006/relationships/hyperlink" Target="https://login.consultant.ru/link/?req=doc&amp;base=LAW&amp;n=477912&amp;dst=100039" TargetMode="External"/><Relationship Id="rId8" Type="http://schemas.openxmlformats.org/officeDocument/2006/relationships/hyperlink" Target="https://login.consultant.ru/link/?req=doc&amp;base=LAW&amp;n=471026&amp;dst=3062" TargetMode="External"/><Relationship Id="rId51" Type="http://schemas.openxmlformats.org/officeDocument/2006/relationships/hyperlink" Target="https://login.consultant.ru/link/?req=doc&amp;base=LAW&amp;n=429692&amp;dst=1000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9692&amp;dst=100010" TargetMode="External"/><Relationship Id="rId17" Type="http://schemas.openxmlformats.org/officeDocument/2006/relationships/hyperlink" Target="https://login.consultant.ru/link/?req=doc&amp;base=LAW&amp;n=477932&amp;dst=100306" TargetMode="External"/><Relationship Id="rId25" Type="http://schemas.openxmlformats.org/officeDocument/2006/relationships/hyperlink" Target="https://login.consultant.ru/link/?req=doc&amp;base=LAW&amp;n=471026&amp;dst=497" TargetMode="External"/><Relationship Id="rId33" Type="http://schemas.openxmlformats.org/officeDocument/2006/relationships/hyperlink" Target="https://login.consultant.ru/link/?req=doc&amp;base=LAW&amp;n=477912&amp;dst=103" TargetMode="External"/><Relationship Id="rId38" Type="http://schemas.openxmlformats.org/officeDocument/2006/relationships/hyperlink" Target="https://login.consultant.ru/link/?req=doc&amp;base=LAW&amp;n=477912&amp;dst=330" TargetMode="External"/><Relationship Id="rId46" Type="http://schemas.openxmlformats.org/officeDocument/2006/relationships/hyperlink" Target="https://login.consultant.ru/link/?req=doc&amp;base=LAW&amp;n=471026&amp;dst=492" TargetMode="External"/><Relationship Id="rId20" Type="http://schemas.openxmlformats.org/officeDocument/2006/relationships/hyperlink" Target="https://login.consultant.ru/link/?req=doc&amp;base=LAW&amp;n=471026&amp;dst=102032" TargetMode="External"/><Relationship Id="rId41" Type="http://schemas.openxmlformats.org/officeDocument/2006/relationships/hyperlink" Target="https://login.consultant.ru/link/?req=doc&amp;base=LAW&amp;n=223448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7205&amp;dst=100085" TargetMode="External"/><Relationship Id="rId15" Type="http://schemas.openxmlformats.org/officeDocument/2006/relationships/hyperlink" Target="https://login.consultant.ru/link/?req=doc&amp;base=LAW&amp;n=447205&amp;dst=100085" TargetMode="External"/><Relationship Id="rId23" Type="http://schemas.openxmlformats.org/officeDocument/2006/relationships/hyperlink" Target="https://login.consultant.ru/link/?req=doc&amp;base=LAW&amp;n=471026&amp;dst=494" TargetMode="External"/><Relationship Id="rId28" Type="http://schemas.openxmlformats.org/officeDocument/2006/relationships/hyperlink" Target="https://login.consultant.ru/link/?req=doc&amp;base=LAW&amp;n=482692&amp;dst=101982" TargetMode="External"/><Relationship Id="rId36" Type="http://schemas.openxmlformats.org/officeDocument/2006/relationships/hyperlink" Target="https://login.consultant.ru/link/?req=doc&amp;base=LAW&amp;n=477912&amp;dst=329" TargetMode="External"/><Relationship Id="rId49" Type="http://schemas.openxmlformats.org/officeDocument/2006/relationships/hyperlink" Target="https://login.consultant.ru/link/?req=doc&amp;base=LAW&amp;n=218029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2019</Words>
  <Characters>11513</Characters>
  <Application>Microsoft Office Word</Application>
  <DocSecurity>0</DocSecurity>
  <Lines>95</Lines>
  <Paragraphs>27</Paragraphs>
  <ScaleCrop>false</ScaleCrop>
  <Company/>
  <LinksUpToDate>false</LinksUpToDate>
  <CharactersWithSpaces>13505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Обадьянов Александр Викторович</dc:creator>
  <cp:keywords/>
  <dc:description/>
  <cp:lastModifiedBy>Обадьянов Александр Викторович</cp:lastModifiedBy>
  <cp:revision>1</cp:revision>
  <dcterms:created xsi:type="dcterms:W3CDTF">2024-10-10T10:02:00Z</dcterms:created>
  <dcterms:modified xsi:type="dcterms:W3CDTF">2024-10-10T10:02:00Z</dcterms:modified>
</cp:coreProperties>
</file>